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LECHE Y PRODUCTOS LÁCTEOS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Fases que encontramos en la leche.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Características generales de la leche.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¿Cuál es el contenido de lactosa en la leche? ¿Por qué algunas personas no pueden tomar leche?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Vitaminas principales de la leche. ¿Por qué la mantequilla es amarilla?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Las proporciones de ácido grasos de la leche depende de…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¿Qué es la lactoglobulina?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Cita los productos lácteos que hay en el mercado.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Diferencia entre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pasteurización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y esterilización de la leche.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El yogur. Obtención y propiedades.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El queso. El proceso de obte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nción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spacing w:after="20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before="120"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st">
    <w:name w:val="st"/>
    <w:basedOn w:val="Fuentedepárrafopredeter."/>
    <w:next w:val="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RAPZtWtxyMjyfhqHXStUeVJ57g==">AMUW2mUYJVTouqZ5elUJ9SLxQQPjajMuTo9c9NX5gKGzxCQiSJfSJ703J5OiHlW8zH3bxgmim8TAIC82qLMN/x+249yAbai16ERKtezSHz8qwivZ7Jb2jSY=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2014-02-03T06:14:00Z</dcterms:created>
  <dc:creator>Lourdes</dc:creator>
</cp:coreProperties>
</file>