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C5" w:rsidRPr="001A68EA" w:rsidRDefault="009E2249" w:rsidP="009E2249">
      <w:pPr>
        <w:pStyle w:val="Prrafodelista"/>
        <w:numPr>
          <w:ilvl w:val="0"/>
          <w:numId w:val="1"/>
        </w:numPr>
        <w:ind w:left="-567"/>
        <w:jc w:val="center"/>
        <w:rPr>
          <w:rFonts w:cstheme="minorHAnsi"/>
          <w:b/>
          <w:u w:val="single"/>
        </w:rPr>
      </w:pPr>
      <w:r w:rsidRPr="001A68EA">
        <w:rPr>
          <w:rFonts w:cstheme="minorHAnsi"/>
          <w:b/>
          <w:u w:val="single"/>
        </w:rPr>
        <w:t>GAIKO ARIKETAK</w:t>
      </w:r>
    </w:p>
    <w:p w:rsidR="009E2249" w:rsidRPr="001A68EA" w:rsidRDefault="009E2249" w:rsidP="001A68EA">
      <w:pPr>
        <w:pStyle w:val="Prrafodelista"/>
        <w:numPr>
          <w:ilvl w:val="0"/>
          <w:numId w:val="2"/>
        </w:numPr>
        <w:ind w:right="-852" w:hanging="77"/>
        <w:rPr>
          <w:rFonts w:eastAsia="Times New Roman" w:cstheme="minorHAnsi"/>
          <w:color w:val="212529"/>
          <w:lang w:val="eu-ES" w:eastAsia="es-ES"/>
        </w:rPr>
      </w:pPr>
      <w:r w:rsidRPr="001A68EA">
        <w:rPr>
          <w:rFonts w:eastAsia="Times New Roman" w:cstheme="minorHAnsi"/>
          <w:b/>
          <w:color w:val="212529"/>
          <w:lang w:val="eu-ES" w:eastAsia="es-ES"/>
        </w:rPr>
        <w:t>KASU PRAKTIKOA. UNITATE EKONOMIKOA DEFIZI</w:t>
      </w:r>
      <w:r w:rsidR="00FD4AF7">
        <w:rPr>
          <w:rFonts w:eastAsia="Times New Roman" w:cstheme="minorHAnsi"/>
          <w:b/>
          <w:color w:val="212529"/>
          <w:lang w:val="eu-ES" w:eastAsia="es-ES"/>
        </w:rPr>
        <w:t xml:space="preserve">. </w:t>
      </w:r>
      <w:bookmarkStart w:id="0" w:name="_GoBack"/>
      <w:bookmarkEnd w:id="0"/>
      <w:r w:rsidRPr="001A68EA">
        <w:rPr>
          <w:rFonts w:eastAsia="Times New Roman" w:cstheme="minorHAnsi"/>
          <w:b/>
          <w:color w:val="212529"/>
          <w:lang w:val="eu-ES" w:eastAsia="es-ES"/>
        </w:rPr>
        <w:t>TA EDO SUPERABITA DUENA</w:t>
      </w:r>
      <w:r w:rsidRPr="001A68EA">
        <w:rPr>
          <w:rFonts w:eastAsia="Times New Roman" w:cstheme="minorHAnsi"/>
          <w:b/>
          <w:color w:val="212529"/>
          <w:lang w:val="eu-ES" w:eastAsia="es-ES"/>
        </w:rPr>
        <w:br/>
      </w:r>
      <w:r w:rsidRPr="001A68EA">
        <w:rPr>
          <w:rFonts w:eastAsia="Times New Roman" w:cstheme="minorHAnsi"/>
          <w:color w:val="212529"/>
          <w:lang w:val="eu-ES" w:eastAsia="es-ES"/>
        </w:rPr>
        <w:t>López familiak 30.000 euroko diru-sarrerak ditu urtean, eta urtean 35.000 euroko gastuei aurre egin behar die.</w:t>
      </w:r>
      <w:r w:rsidRPr="001A68EA">
        <w:rPr>
          <w:rFonts w:eastAsia="Times New Roman" w:cstheme="minorHAnsi"/>
          <w:color w:val="212529"/>
          <w:lang w:val="eu-ES" w:eastAsia="es-ES"/>
        </w:rPr>
        <w:br/>
        <w:t xml:space="preserve">A) Zein da familiaren finantza-egoera, aurrekontu-orekarena, </w:t>
      </w:r>
      <w:proofErr w:type="spellStart"/>
      <w:r w:rsidRPr="001A68EA">
        <w:rPr>
          <w:rFonts w:eastAsia="Times New Roman" w:cstheme="minorHAnsi"/>
          <w:color w:val="212529"/>
          <w:lang w:val="eu-ES" w:eastAsia="es-ES"/>
        </w:rPr>
        <w:t>defizitarena</w:t>
      </w:r>
      <w:proofErr w:type="spellEnd"/>
      <w:r w:rsidRPr="001A68EA">
        <w:rPr>
          <w:rFonts w:eastAsia="Times New Roman" w:cstheme="minorHAnsi"/>
          <w:color w:val="212529"/>
          <w:lang w:val="eu-ES" w:eastAsia="es-ES"/>
        </w:rPr>
        <w:t xml:space="preserve"> edo </w:t>
      </w:r>
      <w:proofErr w:type="spellStart"/>
      <w:r w:rsidRPr="001A68EA">
        <w:rPr>
          <w:rFonts w:eastAsia="Times New Roman" w:cstheme="minorHAnsi"/>
          <w:color w:val="212529"/>
          <w:lang w:val="eu-ES" w:eastAsia="es-ES"/>
        </w:rPr>
        <w:t>superabitarena</w:t>
      </w:r>
      <w:proofErr w:type="spellEnd"/>
      <w:r w:rsidRPr="001A68EA">
        <w:rPr>
          <w:rFonts w:eastAsia="Times New Roman" w:cstheme="minorHAnsi"/>
          <w:color w:val="212529"/>
          <w:lang w:val="eu-ES" w:eastAsia="es-ES"/>
        </w:rPr>
        <w:t>?</w:t>
      </w:r>
      <w:r w:rsidRPr="001A68EA">
        <w:rPr>
          <w:rFonts w:eastAsia="Times New Roman" w:cstheme="minorHAnsi"/>
          <w:color w:val="212529"/>
          <w:lang w:val="eu-ES" w:eastAsia="es-ES"/>
        </w:rPr>
        <w:br/>
        <w:t>B) Zer egin beharko du familia honek, bankura joan aurrezkiak gordailutzera edo mailegu bat eskatzera?</w:t>
      </w:r>
    </w:p>
    <w:p w:rsidR="009E2249" w:rsidRPr="001A68EA" w:rsidRDefault="009E2249" w:rsidP="001A68EA">
      <w:pPr>
        <w:pStyle w:val="Prrafodelista"/>
        <w:ind w:left="-207" w:right="-852"/>
        <w:rPr>
          <w:rFonts w:eastAsia="Times New Roman" w:cstheme="minorHAnsi"/>
          <w:color w:val="212529"/>
          <w:lang w:val="eu-ES" w:eastAsia="es-ES"/>
        </w:rPr>
      </w:pPr>
      <w:r w:rsidRPr="001A68EA">
        <w:rPr>
          <w:rFonts w:eastAsia="Times New Roman" w:cstheme="minorHAnsi"/>
          <w:color w:val="212529"/>
          <w:lang w:val="eu-ES" w:eastAsia="es-ES"/>
        </w:rPr>
        <w:br/>
      </w:r>
      <w:r w:rsidRPr="001A68EA">
        <w:rPr>
          <w:rFonts w:eastAsia="Times New Roman" w:cstheme="minorHAnsi"/>
          <w:b/>
          <w:color w:val="212529"/>
          <w:lang w:val="eu-ES" w:eastAsia="es-ES"/>
        </w:rPr>
        <w:t>2. KASU PRAKTIKOA. FINANTZA-SISTEMAREN FUNTZIOA</w:t>
      </w:r>
      <w:r w:rsidRPr="001A68EA">
        <w:rPr>
          <w:rFonts w:eastAsia="Times New Roman" w:cstheme="minorHAnsi"/>
          <w:b/>
          <w:color w:val="212529"/>
          <w:lang w:val="eu-ES" w:eastAsia="es-ES"/>
        </w:rPr>
        <w:br/>
      </w:r>
      <w:r w:rsidRPr="001A68EA">
        <w:rPr>
          <w:rFonts w:eastAsia="Times New Roman" w:cstheme="minorHAnsi"/>
          <w:color w:val="212529"/>
          <w:lang w:val="eu-ES" w:eastAsia="es-ES"/>
        </w:rPr>
        <w:t>Idea, S. A. enpresak, testuliburuak argitaratzen dituenak, lokal komertzial bat erostea erabaki du. Horretarako, 150.000 €-ko kapitala behar du, baina ez ditu.</w:t>
      </w:r>
      <w:r w:rsidRPr="001A68EA">
        <w:rPr>
          <w:rFonts w:eastAsia="Times New Roman" w:cstheme="minorHAnsi"/>
          <w:color w:val="212529"/>
          <w:lang w:val="eu-ES" w:eastAsia="es-ES"/>
        </w:rPr>
        <w:br/>
        <w:t>A) Beharrezko baliabideak lortzeko aukera izango zenuke finantza-sistema erabili gabe? Zer zailtasun izango lituzkeen azaltzen du.</w:t>
      </w:r>
      <w:r w:rsidRPr="001A68EA">
        <w:rPr>
          <w:rFonts w:eastAsia="Times New Roman" w:cstheme="minorHAnsi"/>
          <w:color w:val="212529"/>
          <w:lang w:val="eu-ES" w:eastAsia="es-ES"/>
        </w:rPr>
        <w:br/>
        <w:t>B) Zein irtenbide proposa dakioke sistemaren barruan?</w:t>
      </w:r>
      <w:r w:rsidR="005A31B8" w:rsidRPr="001A68EA">
        <w:rPr>
          <w:rFonts w:eastAsia="Times New Roman" w:cstheme="minorHAnsi"/>
          <w:color w:val="212529"/>
          <w:lang w:val="eu-ES" w:eastAsia="es-ES"/>
        </w:rPr>
        <w:t xml:space="preserve"> </w:t>
      </w:r>
      <w:r w:rsidRPr="001A68EA">
        <w:rPr>
          <w:rFonts w:eastAsia="Times New Roman" w:cstheme="minorHAnsi"/>
          <w:color w:val="212529"/>
          <w:lang w:val="eu-ES" w:eastAsia="es-ES"/>
        </w:rPr>
        <w:t>Finantzarioa?</w:t>
      </w:r>
    </w:p>
    <w:p w:rsidR="005A31B8" w:rsidRPr="001A68EA" w:rsidRDefault="009E2249" w:rsidP="001A68EA">
      <w:pPr>
        <w:pStyle w:val="Prrafodelista"/>
        <w:ind w:left="-207" w:right="-852"/>
        <w:rPr>
          <w:rFonts w:eastAsia="Times New Roman" w:cstheme="minorHAnsi"/>
          <w:color w:val="212529"/>
          <w:lang w:val="eu-ES" w:eastAsia="es-ES"/>
        </w:rPr>
      </w:pPr>
      <w:r w:rsidRPr="001A68EA">
        <w:rPr>
          <w:rFonts w:eastAsia="Times New Roman" w:cstheme="minorHAnsi"/>
          <w:color w:val="212529"/>
          <w:lang w:val="eu-ES" w:eastAsia="es-ES"/>
        </w:rPr>
        <w:br/>
      </w:r>
      <w:r w:rsidRPr="001A68EA">
        <w:rPr>
          <w:rFonts w:eastAsia="Times New Roman" w:cstheme="minorHAnsi"/>
          <w:b/>
          <w:color w:val="212529"/>
          <w:lang w:val="eu-ES" w:eastAsia="es-ES"/>
        </w:rPr>
        <w:t>3. KASU PRAKTIKOA. TUTORETZAPEKO ERAKUNDEAK</w:t>
      </w:r>
      <w:r w:rsidRPr="001A68EA">
        <w:rPr>
          <w:rFonts w:eastAsia="Times New Roman" w:cstheme="minorHAnsi"/>
          <w:b/>
          <w:color w:val="212529"/>
          <w:lang w:val="eu-ES" w:eastAsia="es-ES"/>
        </w:rPr>
        <w:br/>
      </w:r>
      <w:r w:rsidRPr="001A68EA">
        <w:rPr>
          <w:rFonts w:eastAsia="Times New Roman" w:cstheme="minorHAnsi"/>
          <w:color w:val="212529"/>
          <w:lang w:val="eu-ES" w:eastAsia="es-ES"/>
        </w:rPr>
        <w:t>Erlazionatu ezkerreko zutabean agertzen den finantza-bitartekari bakoitza eskuineko organoarekin.</w:t>
      </w:r>
      <w:r w:rsidRPr="001A68EA">
        <w:rPr>
          <w:rFonts w:eastAsia="Times New Roman" w:cstheme="minorHAnsi"/>
          <w:color w:val="212529"/>
          <w:lang w:val="eu-ES" w:eastAsia="es-ES"/>
        </w:rPr>
        <w:br/>
        <w:t>A) Aseguru-etxeak.</w:t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  <w:t>1. Espainiako Bankua.</w:t>
      </w:r>
      <w:r w:rsidRPr="001A68EA">
        <w:rPr>
          <w:rFonts w:eastAsia="Times New Roman" w:cstheme="minorHAnsi"/>
          <w:color w:val="212529"/>
          <w:lang w:val="eu-ES" w:eastAsia="es-ES"/>
        </w:rPr>
        <w:br/>
        <w:t>B) Aurrezki-kutxak.</w:t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  <w:t>2. Balore Merkatuaren Batzorde Nazionala.</w:t>
      </w:r>
      <w:r w:rsidRPr="001A68EA">
        <w:rPr>
          <w:rFonts w:eastAsia="Times New Roman" w:cstheme="minorHAnsi"/>
          <w:color w:val="212529"/>
          <w:lang w:val="eu-ES" w:eastAsia="es-ES"/>
        </w:rPr>
        <w:br/>
        <w:t>C) ICO.</w:t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</w:r>
      <w:r w:rsidR="005A31B8" w:rsidRPr="001A68EA">
        <w:rPr>
          <w:rFonts w:eastAsia="Times New Roman" w:cstheme="minorHAnsi"/>
          <w:color w:val="212529"/>
          <w:lang w:val="eu-ES" w:eastAsia="es-ES"/>
        </w:rPr>
        <w:tab/>
        <w:t>3. Aseguruen eta Pentsio Planen Zuzendari Nagusia</w:t>
      </w:r>
    </w:p>
    <w:p w:rsidR="005A31B8" w:rsidRDefault="009E2249" w:rsidP="001A68EA">
      <w:pPr>
        <w:pStyle w:val="Prrafodelista"/>
        <w:ind w:left="-207" w:right="-852"/>
        <w:rPr>
          <w:rFonts w:eastAsia="Times New Roman" w:cstheme="minorHAnsi"/>
          <w:color w:val="212529"/>
          <w:lang w:val="eu-ES" w:eastAsia="es-ES"/>
        </w:rPr>
      </w:pPr>
      <w:r w:rsidRPr="001A68EA">
        <w:rPr>
          <w:rFonts w:eastAsia="Times New Roman" w:cstheme="minorHAnsi"/>
          <w:color w:val="212529"/>
          <w:lang w:val="eu-ES" w:eastAsia="es-ES"/>
        </w:rPr>
        <w:t>D) Kredituko finantza-establezimenduak.</w:t>
      </w:r>
      <w:r w:rsidRPr="001A68EA">
        <w:rPr>
          <w:rFonts w:eastAsia="Times New Roman" w:cstheme="minorHAnsi"/>
          <w:color w:val="212529"/>
          <w:lang w:val="eu-ES" w:eastAsia="es-ES"/>
        </w:rPr>
        <w:br/>
        <w:t>E) Leasing-sozietateak.</w:t>
      </w:r>
      <w:r w:rsidRPr="001A68EA">
        <w:rPr>
          <w:rFonts w:eastAsia="Times New Roman" w:cstheme="minorHAnsi"/>
          <w:color w:val="212529"/>
          <w:lang w:val="eu-ES" w:eastAsia="es-ES"/>
        </w:rPr>
        <w:br/>
        <w:t>F) Bankuak.</w:t>
      </w:r>
      <w:r w:rsidRPr="001A68EA">
        <w:rPr>
          <w:rFonts w:eastAsia="Times New Roman" w:cstheme="minorHAnsi"/>
          <w:color w:val="212529"/>
          <w:lang w:val="eu-ES" w:eastAsia="es-ES"/>
        </w:rPr>
        <w:br/>
        <w:t>G) Kreditu-kooperatibak.</w:t>
      </w:r>
      <w:r w:rsidRPr="001A68EA">
        <w:rPr>
          <w:rFonts w:eastAsia="Times New Roman" w:cstheme="minorHAnsi"/>
          <w:color w:val="212529"/>
          <w:lang w:val="eu-ES" w:eastAsia="es-ES"/>
        </w:rPr>
        <w:br/>
        <w:t>H) Inbertsio-sozietateak.</w:t>
      </w:r>
      <w:r w:rsidRPr="001A68EA">
        <w:rPr>
          <w:rFonts w:eastAsia="Times New Roman" w:cstheme="minorHAnsi"/>
          <w:color w:val="212529"/>
          <w:lang w:val="eu-ES" w:eastAsia="es-ES"/>
        </w:rPr>
        <w:br/>
      </w:r>
    </w:p>
    <w:p w:rsidR="001A68EA" w:rsidRPr="001A68EA" w:rsidRDefault="001A68EA" w:rsidP="001A68EA">
      <w:pPr>
        <w:pStyle w:val="Prrafodelista"/>
        <w:shd w:val="clear" w:color="auto" w:fill="FFFFFF" w:themeFill="background1"/>
        <w:ind w:left="-207" w:right="-852"/>
        <w:rPr>
          <w:rFonts w:eastAsia="Times New Roman" w:cstheme="minorHAnsi"/>
          <w:color w:val="212529"/>
          <w:lang w:val="eu-ES" w:eastAsia="es-ES"/>
        </w:rPr>
      </w:pPr>
      <w:r w:rsidRPr="001A68EA">
        <w:rPr>
          <w:rFonts w:eastAsia="Times New Roman" w:cstheme="minorHAnsi"/>
          <w:b/>
          <w:color w:val="212529"/>
          <w:lang w:val="eu-ES" w:eastAsia="es-ES"/>
        </w:rPr>
        <w:t>4. KASU PRAKTIKOA. BANKU PRIBATUAREN ERAGIKETAK</w:t>
      </w:r>
      <w:r w:rsidRPr="001A68EA">
        <w:rPr>
          <w:rFonts w:eastAsia="Times New Roman" w:cstheme="minorHAnsi"/>
          <w:b/>
          <w:color w:val="212529"/>
          <w:lang w:val="eu-ES" w:eastAsia="es-ES"/>
        </w:rPr>
        <w:br/>
      </w:r>
      <w:proofErr w:type="spellStart"/>
      <w:r w:rsidRPr="001A68EA">
        <w:rPr>
          <w:rFonts w:eastAsia="Times New Roman" w:cstheme="minorHAnsi"/>
          <w:color w:val="212529"/>
          <w:lang w:val="eu-ES" w:eastAsia="es-ES"/>
        </w:rPr>
        <w:t>Canarias</w:t>
      </w:r>
      <w:proofErr w:type="spellEnd"/>
      <w:r w:rsidRPr="001A68EA">
        <w:rPr>
          <w:rFonts w:eastAsia="Times New Roman" w:cstheme="minorHAnsi"/>
          <w:color w:val="212529"/>
          <w:lang w:val="eu-ES" w:eastAsia="es-ES"/>
        </w:rPr>
        <w:t xml:space="preserve"> Jeans SL enpresak honako banku-produktu hauek ditu kontratatuta Fuerteventura</w:t>
      </w:r>
      <w:r w:rsidR="0041084B">
        <w:rPr>
          <w:rFonts w:eastAsia="Times New Roman" w:cstheme="minorHAnsi"/>
          <w:color w:val="212529"/>
          <w:lang w:val="eu-ES" w:eastAsia="es-ES"/>
        </w:rPr>
        <w:t xml:space="preserve"> Bankuarekin</w:t>
      </w:r>
      <w:r w:rsidRPr="001A68EA">
        <w:rPr>
          <w:rFonts w:eastAsia="Times New Roman" w:cstheme="minorHAnsi"/>
          <w:color w:val="212529"/>
          <w:lang w:val="eu-ES" w:eastAsia="es-ES"/>
        </w:rPr>
        <w:t>: kontu korronte bat, epe finkoko gordailu bat eta mailegu bat. Gainera, Mercedes Navarro zuzendariak enpresaren kreditu-txartelarekin ordaindu ohi du, eta transferentziak kontu korrontetik egiten dira, non horniduren ordainagiriak ere helbideratuta dituen.</w:t>
      </w:r>
      <w:r w:rsidRPr="001A68EA">
        <w:rPr>
          <w:rFonts w:eastAsia="Times New Roman" w:cstheme="minorHAnsi"/>
          <w:color w:val="212529"/>
          <w:lang w:val="eu-ES" w:eastAsia="es-ES"/>
        </w:rPr>
        <w:br/>
        <w:t>Zein banku-eragiketari dagokio enuntziatuan deskribatutako bakoitza?</w:t>
      </w:r>
      <w:r w:rsidRPr="001A68EA">
        <w:rPr>
          <w:rFonts w:eastAsia="Times New Roman" w:cstheme="minorHAnsi"/>
          <w:color w:val="212529"/>
          <w:lang w:val="eu-ES" w:eastAsia="es-ES"/>
        </w:rPr>
        <w:br/>
      </w:r>
      <w:r w:rsidRPr="001A68EA">
        <w:rPr>
          <w:rFonts w:eastAsia="Times New Roman" w:cstheme="minorHAnsi"/>
          <w:color w:val="212529"/>
          <w:lang w:val="eu-ES" w:eastAsia="es-ES"/>
        </w:rPr>
        <w:br/>
      </w:r>
      <w:r w:rsidRPr="001A68EA">
        <w:rPr>
          <w:rFonts w:eastAsia="Times New Roman" w:cstheme="minorHAnsi"/>
          <w:b/>
          <w:color w:val="212529"/>
          <w:lang w:val="eu-ES" w:eastAsia="es-ES"/>
        </w:rPr>
        <w:t>5. KASU PRAKTIKOA. BIGARREN MAILAKO MERKATUA</w:t>
      </w:r>
      <w:r w:rsidRPr="001A68EA">
        <w:rPr>
          <w:rFonts w:eastAsia="Times New Roman" w:cstheme="minorHAnsi"/>
          <w:b/>
          <w:color w:val="212529"/>
          <w:lang w:val="eu-ES" w:eastAsia="es-ES"/>
        </w:rPr>
        <w:br/>
      </w:r>
      <w:proofErr w:type="spellStart"/>
      <w:r w:rsidRPr="001A68EA">
        <w:rPr>
          <w:rFonts w:eastAsia="Times New Roman" w:cstheme="minorHAnsi"/>
          <w:color w:val="212529"/>
          <w:lang w:val="eu-ES" w:eastAsia="es-ES"/>
        </w:rPr>
        <w:t>CNMVren</w:t>
      </w:r>
      <w:proofErr w:type="spellEnd"/>
      <w:r w:rsidRPr="001A68EA">
        <w:rPr>
          <w:rFonts w:eastAsia="Times New Roman" w:cstheme="minorHAnsi"/>
          <w:color w:val="212529"/>
          <w:lang w:val="eu-ES" w:eastAsia="es-ES"/>
        </w:rPr>
        <w:t xml:space="preserve"> webgunean (www.cnmv.es) kontsulta daiteke ordaindukoen jaulkipen baten informazio-liburuxka (harpidetza-aldian dagoen edozeinek du balioa), eta Balore Merkatuaren Legearen 25.2 artikuluaren eta liburuxka horretako informazioaren artean dagoen lotura ezartzen du.</w:t>
      </w:r>
      <w:r w:rsidRPr="001A68EA">
        <w:rPr>
          <w:rFonts w:eastAsia="Times New Roman" w:cstheme="minorHAnsi"/>
          <w:color w:val="212529"/>
          <w:lang w:val="eu-ES" w:eastAsia="es-ES"/>
        </w:rPr>
        <w:br/>
      </w:r>
    </w:p>
    <w:p w:rsidR="001A68EA" w:rsidRPr="001A68EA" w:rsidRDefault="001A68EA" w:rsidP="001A68EA">
      <w:pPr>
        <w:pStyle w:val="Prrafodelista"/>
        <w:shd w:val="clear" w:color="auto" w:fill="FFFFFF" w:themeFill="background1"/>
        <w:ind w:left="-207" w:right="-852"/>
        <w:rPr>
          <w:rFonts w:eastAsia="Times New Roman" w:cstheme="minorHAnsi"/>
          <w:color w:val="212529"/>
          <w:lang w:val="eu-ES" w:eastAsia="es-ES"/>
        </w:rPr>
      </w:pPr>
      <w:r w:rsidRPr="001A68EA">
        <w:rPr>
          <w:rFonts w:eastAsia="Times New Roman" w:cstheme="minorHAnsi"/>
          <w:b/>
          <w:color w:val="212529"/>
          <w:lang w:val="eu-ES" w:eastAsia="es-ES"/>
        </w:rPr>
        <w:t>6. KASU PRAKTIKOA</w:t>
      </w:r>
      <w:r w:rsidRPr="001A68EA">
        <w:rPr>
          <w:rFonts w:eastAsia="Times New Roman" w:cstheme="minorHAnsi"/>
          <w:b/>
          <w:color w:val="212529"/>
          <w:lang w:val="eu-ES" w:eastAsia="es-ES"/>
        </w:rPr>
        <w:br/>
      </w:r>
      <w:r w:rsidRPr="001A68EA">
        <w:rPr>
          <w:rFonts w:eastAsia="Times New Roman" w:cstheme="minorHAnsi"/>
          <w:color w:val="212529"/>
          <w:lang w:val="eu-ES" w:eastAsia="es-ES"/>
        </w:rPr>
        <w:t>Balore Merkatuaren Legearen 25.2 artikulua aztertuta, informazio-liburuxka bat egiteko betebeharrari egiten dio erreferentzia:</w:t>
      </w:r>
    </w:p>
    <w:p w:rsidR="00CE0D3E" w:rsidRPr="00CE0D3E" w:rsidRDefault="00CE0D3E" w:rsidP="00CE0D3E">
      <w:pPr>
        <w:spacing w:before="113" w:after="283" w:line="240" w:lineRule="auto"/>
        <w:ind w:left="170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es-ES"/>
        </w:rPr>
      </w:pPr>
      <w:r w:rsidRPr="00CE0D3E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ES"/>
        </w:rPr>
        <w:t>RETO</w:t>
      </w:r>
    </w:p>
    <w:p w:rsidR="00CE0D3E" w:rsidRPr="00D97F6C" w:rsidRDefault="00CE0D3E" w:rsidP="001A68EA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Espainiako finantza-sistemaren barruko merkatuak bereizt</w:t>
      </w:r>
      <w:r w:rsidR="00D97F6C" w:rsidRPr="00D97F6C">
        <w:rPr>
          <w:rFonts w:asciiTheme="minorHAnsi" w:hAnsiTheme="minorHAnsi" w:cstheme="minorHAnsi"/>
          <w:sz w:val="22"/>
          <w:szCs w:val="22"/>
          <w:lang w:val="eu-ES"/>
        </w:rPr>
        <w:t>u</w:t>
      </w:r>
      <w:r w:rsidRPr="00D97F6C">
        <w:rPr>
          <w:rFonts w:asciiTheme="minorHAnsi" w:hAnsiTheme="minorHAnsi" w:cstheme="minorHAnsi"/>
          <w:sz w:val="22"/>
          <w:szCs w:val="22"/>
          <w:lang w:val="eu-ES"/>
        </w:rPr>
        <w:t>, eta enpresan erabili ohi diren finantza-produktuekin lot</w:t>
      </w:r>
      <w:r w:rsidR="00D97F6C" w:rsidRPr="00D97F6C">
        <w:rPr>
          <w:rFonts w:asciiTheme="minorHAnsi" w:hAnsiTheme="minorHAnsi" w:cstheme="minorHAnsi"/>
          <w:sz w:val="22"/>
          <w:szCs w:val="22"/>
          <w:lang w:val="eu-ES"/>
        </w:rPr>
        <w:t>u</w:t>
      </w:r>
      <w:r w:rsidRPr="00D97F6C">
        <w:rPr>
          <w:rFonts w:asciiTheme="minorHAnsi" w:hAnsiTheme="minorHAnsi" w:cstheme="minorHAnsi"/>
          <w:sz w:val="22"/>
          <w:szCs w:val="22"/>
          <w:lang w:val="eu-ES"/>
        </w:rPr>
        <w:t>.</w:t>
      </w:r>
    </w:p>
    <w:p w:rsidR="00CE0D3E" w:rsidRPr="00D97F6C" w:rsidRDefault="00CE0D3E" w:rsidP="00CE0D3E">
      <w:pPr>
        <w:pStyle w:val="actividadescasosprcticoscasosresp"/>
        <w:numPr>
          <w:ilvl w:val="0"/>
          <w:numId w:val="3"/>
        </w:numPr>
        <w:spacing w:before="150" w:beforeAutospacing="0" w:after="150" w:afterAutospacing="0"/>
        <w:ind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Identifikatu zer unitate ekonomiko mota den:</w:t>
      </w:r>
    </w:p>
    <w:p w:rsidR="00CE0D3E" w:rsidRPr="00D97F6C" w:rsidRDefault="00CE0D3E" w:rsidP="00CE0D3E">
      <w:pPr>
        <w:pStyle w:val="actividadescasosprcticoscasosresp"/>
        <w:spacing w:before="150" w:beforeAutospacing="0" w:after="150" w:afterAutospacing="0"/>
        <w:ind w:left="218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A) Ruiz familiak urtean 35.000 €-ko diru-sarrerak ditu eta urtean 34.700 €-ko gastuak.</w:t>
      </w:r>
    </w:p>
    <w:p w:rsidR="00CE0D3E" w:rsidRPr="00D97F6C" w:rsidRDefault="00CE0D3E" w:rsidP="00CE0D3E">
      <w:pPr>
        <w:pStyle w:val="actividadescasosprcticoscasosresp"/>
        <w:spacing w:before="150" w:beforeAutospacing="0" w:after="150" w:afterAutospacing="0"/>
        <w:ind w:left="218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lastRenderedPageBreak/>
        <w:t>B) Herri bateko udalak urtean 1.000 milioi euroko gastuak ditu eta urtean 850 milioi euroko diru-sarrerak.</w:t>
      </w:r>
      <w:r w:rsidRPr="00D97F6C">
        <w:rPr>
          <w:rFonts w:asciiTheme="minorHAnsi" w:hAnsiTheme="minorHAnsi" w:cstheme="minorHAnsi"/>
          <w:sz w:val="22"/>
          <w:szCs w:val="22"/>
          <w:lang w:val="eu-ES"/>
        </w:rPr>
        <w:br/>
      </w:r>
    </w:p>
    <w:p w:rsidR="00CE0D3E" w:rsidRPr="00D97F6C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2. Antonio Mata jauna finantza-erakunde batera joan da Altxorraren letra bat erostera, 3 hilabeteko epean eta % 1,75eko interesean. Aztertu finantza-produktu ororen oinarrizko hiru ezaugarriak.</w:t>
      </w:r>
    </w:p>
    <w:p w:rsidR="00CE0D3E" w:rsidRPr="00D97F6C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3. Finantza-merkatuen funtzio nagusiak zerrendatu ditu, modu eskematikoan. Zein iruditzen zaizu garrantzitsuena?</w:t>
      </w:r>
      <w:r w:rsidRPr="00D97F6C">
        <w:rPr>
          <w:rFonts w:asciiTheme="minorHAnsi" w:hAnsiTheme="minorHAnsi" w:cstheme="minorHAnsi"/>
          <w:sz w:val="22"/>
          <w:szCs w:val="22"/>
          <w:lang w:val="eu-ES"/>
        </w:rPr>
        <w:br/>
        <w:t xml:space="preserve">4. Zenbat herrialdek osatzen dute </w:t>
      </w:r>
      <w:proofErr w:type="spellStart"/>
      <w:r w:rsidRPr="00D97F6C">
        <w:rPr>
          <w:rFonts w:asciiTheme="minorHAnsi" w:hAnsiTheme="minorHAnsi" w:cstheme="minorHAnsi"/>
          <w:sz w:val="22"/>
          <w:szCs w:val="22"/>
          <w:lang w:val="eu-ES"/>
        </w:rPr>
        <w:t>Eurosistema</w:t>
      </w:r>
      <w:proofErr w:type="spellEnd"/>
      <w:r w:rsidRPr="00D97F6C">
        <w:rPr>
          <w:rFonts w:asciiTheme="minorHAnsi" w:hAnsiTheme="minorHAnsi" w:cstheme="minorHAnsi"/>
          <w:sz w:val="22"/>
          <w:szCs w:val="22"/>
          <w:lang w:val="eu-ES"/>
        </w:rPr>
        <w:t>? Eta zenbatek osatzen dute Banku Zentralen Europako Sistema?</w:t>
      </w:r>
    </w:p>
    <w:p w:rsidR="00CE0D3E" w:rsidRPr="00D97F6C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 xml:space="preserve">5. Zer </w:t>
      </w:r>
      <w:r w:rsidR="00F45ECD" w:rsidRPr="00D97F6C">
        <w:rPr>
          <w:rFonts w:asciiTheme="minorHAnsi" w:hAnsiTheme="minorHAnsi" w:cstheme="minorHAnsi"/>
          <w:sz w:val="22"/>
          <w:szCs w:val="22"/>
          <w:lang w:val="eu-ES"/>
        </w:rPr>
        <w:t>ezberdintasun</w:t>
      </w:r>
      <w:r w:rsidRPr="00D97F6C">
        <w:rPr>
          <w:rFonts w:asciiTheme="minorHAnsi" w:hAnsiTheme="minorHAnsi" w:cstheme="minorHAnsi"/>
          <w:sz w:val="22"/>
          <w:szCs w:val="22"/>
          <w:lang w:val="eu-ES"/>
        </w:rPr>
        <w:t xml:space="preserve"> dago diru-merkatuen eta kapital-merkatuen artean?</w:t>
      </w:r>
    </w:p>
    <w:p w:rsidR="00CE0D3E" w:rsidRPr="00D97F6C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6.</w:t>
      </w:r>
      <w:r w:rsidR="00D932BF" w:rsidRPr="00D97F6C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D97F6C">
        <w:rPr>
          <w:rFonts w:asciiTheme="minorHAnsi" w:hAnsiTheme="minorHAnsi" w:cstheme="minorHAnsi"/>
          <w:sz w:val="22"/>
          <w:szCs w:val="22"/>
          <w:lang w:val="eu-ES"/>
        </w:rPr>
        <w:t>Aurrezkiak dituzten eragile ekonomiko batzuek honako finantza-produktu hauek erosi nahi dituzte:</w:t>
      </w:r>
    </w:p>
    <w:p w:rsidR="00F45ECD" w:rsidRPr="00D97F6C" w:rsidRDefault="00CE0D3E" w:rsidP="00D932BF">
      <w:pPr>
        <w:pStyle w:val="actividadescasosprcticoscasosresp"/>
        <w:spacing w:before="150" w:beforeAutospacing="0" w:after="150" w:afterAutospacing="0"/>
        <w:ind w:left="284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A) Altxorraren letra bakarrak.</w:t>
      </w:r>
    </w:p>
    <w:p w:rsidR="00F45ECD" w:rsidRPr="00D97F6C" w:rsidRDefault="00CE0D3E" w:rsidP="00D932BF">
      <w:pPr>
        <w:pStyle w:val="actividadescasosprcticoscasosresp"/>
        <w:spacing w:before="150" w:beforeAutospacing="0" w:after="150" w:afterAutospacing="0"/>
        <w:ind w:left="284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 xml:space="preserve">B) </w:t>
      </w:r>
      <w:r w:rsidR="00D932BF" w:rsidRPr="00D97F6C">
        <w:rPr>
          <w:rFonts w:asciiTheme="minorHAnsi" w:hAnsiTheme="minorHAnsi" w:cstheme="minorHAnsi"/>
          <w:sz w:val="22"/>
          <w:szCs w:val="22"/>
          <w:lang w:val="eu-ES"/>
        </w:rPr>
        <w:t>Akzio</w:t>
      </w:r>
      <w:r w:rsidRPr="00D97F6C">
        <w:rPr>
          <w:rFonts w:asciiTheme="minorHAnsi" w:hAnsiTheme="minorHAnsi" w:cstheme="minorHAnsi"/>
          <w:sz w:val="22"/>
          <w:szCs w:val="22"/>
          <w:lang w:val="eu-ES"/>
        </w:rPr>
        <w:t xml:space="preserve"> bat.</w:t>
      </w:r>
    </w:p>
    <w:p w:rsidR="00F45ECD" w:rsidRPr="00D97F6C" w:rsidRDefault="00CE0D3E" w:rsidP="00D932BF">
      <w:pPr>
        <w:pStyle w:val="actividadescasosprcticoscasosresp"/>
        <w:spacing w:before="150" w:beforeAutospacing="0" w:after="150" w:afterAutospacing="0"/>
        <w:ind w:left="284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C) Mailegua.</w:t>
      </w:r>
    </w:p>
    <w:p w:rsidR="00F45ECD" w:rsidRPr="00D97F6C" w:rsidRDefault="00CE0D3E" w:rsidP="00D932BF">
      <w:pPr>
        <w:pStyle w:val="actividadescasosprcticoscasosresp"/>
        <w:spacing w:before="150" w:beforeAutospacing="0" w:after="150" w:afterAutospacing="0"/>
        <w:ind w:left="284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D) Enpresa-ordainagi</w:t>
      </w:r>
      <w:r w:rsidR="00D97F6C">
        <w:rPr>
          <w:rFonts w:asciiTheme="minorHAnsi" w:hAnsiTheme="minorHAnsi" w:cstheme="minorHAnsi"/>
          <w:sz w:val="22"/>
          <w:szCs w:val="22"/>
          <w:lang w:val="eu-ES"/>
        </w:rPr>
        <w:t>ria</w:t>
      </w:r>
      <w:r w:rsidRPr="00D97F6C">
        <w:rPr>
          <w:rFonts w:asciiTheme="minorHAnsi" w:hAnsiTheme="minorHAnsi" w:cstheme="minorHAnsi"/>
          <w:sz w:val="22"/>
          <w:szCs w:val="22"/>
          <w:lang w:val="eu-ES"/>
        </w:rPr>
        <w:t>.</w:t>
      </w:r>
    </w:p>
    <w:p w:rsidR="00D932BF" w:rsidRPr="00D97F6C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sz w:val="22"/>
          <w:szCs w:val="22"/>
          <w:lang w:val="eu-ES"/>
        </w:rPr>
        <w:t>Zer merkatu motatara jo beharko dute erosteko?</w:t>
      </w:r>
    </w:p>
    <w:p w:rsidR="00D97F6C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7. Adierazi kasu bakoitzean produktu bat, merkatu bat edo finantza-bitartekari bat den:</w:t>
      </w:r>
    </w:p>
    <w:tbl>
      <w:tblPr>
        <w:tblStyle w:val="Tablaconcuadrcula"/>
        <w:tblW w:w="9068" w:type="dxa"/>
        <w:tblInd w:w="-142" w:type="dxa"/>
        <w:tblLook w:val="04A0" w:firstRow="1" w:lastRow="0" w:firstColumn="1" w:lastColumn="0" w:noHBand="0" w:noVBand="1"/>
      </w:tblPr>
      <w:tblGrid>
        <w:gridCol w:w="3398"/>
        <w:gridCol w:w="1559"/>
        <w:gridCol w:w="1701"/>
        <w:gridCol w:w="2410"/>
      </w:tblGrid>
      <w:tr w:rsidR="00D97F6C" w:rsidTr="00D97F6C">
        <w:tc>
          <w:tcPr>
            <w:tcW w:w="3398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PRODUKTUA</w:t>
            </w:r>
          </w:p>
        </w:tc>
        <w:tc>
          <w:tcPr>
            <w:tcW w:w="1701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MERKATU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</w:t>
            </w:r>
          </w:p>
        </w:tc>
        <w:tc>
          <w:tcPr>
            <w:tcW w:w="2410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FINANTZA-BITARTEKARI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</w:t>
            </w:r>
          </w:p>
        </w:tc>
      </w:tr>
      <w:tr w:rsidR="00D97F6C" w:rsidTr="00D97F6C">
        <w:tc>
          <w:tcPr>
            <w:tcW w:w="3398" w:type="dxa"/>
          </w:tcPr>
          <w:p w:rsidR="00D97F6C" w:rsidRDefault="00D97F6C" w:rsidP="00D97F6C">
            <w:pPr>
              <w:pStyle w:val="actividadescasosprcticoscasosresp"/>
              <w:spacing w:before="0" w:beforeAutospacing="0" w:after="0" w:afterAutospacing="0"/>
              <w:ind w:left="23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A) Balore-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zorro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</w:t>
            </w:r>
          </w:p>
          <w:p w:rsidR="00D97F6C" w:rsidRDefault="00D97F6C" w:rsidP="00D97F6C">
            <w:pPr>
              <w:pStyle w:val="actividadescasosprcticoscasosresp"/>
              <w:spacing w:before="0" w:beforeAutospacing="0" w:after="0" w:afterAutospacing="0"/>
              <w:ind w:left="23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B) Altxorraren Letrak</w:t>
            </w:r>
          </w:p>
          <w:p w:rsidR="00D97F6C" w:rsidRDefault="00D97F6C" w:rsidP="00D97F6C">
            <w:pPr>
              <w:pStyle w:val="actividadescasosprcticoscasosresp"/>
              <w:spacing w:before="0" w:beforeAutospacing="0" w:after="0" w:afterAutospacing="0"/>
              <w:ind w:left="23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C) Aseguru-konpainia</w:t>
            </w:r>
          </w:p>
          <w:p w:rsidR="00D97F6C" w:rsidRDefault="00D97F6C" w:rsidP="00D97F6C">
            <w:pPr>
              <w:pStyle w:val="actividadescasosprcticoscasosresp"/>
              <w:spacing w:before="0" w:beforeAutospacing="0" w:after="0" w:afterAutospacing="0"/>
              <w:ind w:left="23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D) Sozietate baten ekintzak</w:t>
            </w:r>
          </w:p>
          <w:p w:rsidR="00D97F6C" w:rsidRDefault="00D97F6C" w:rsidP="00D97F6C">
            <w:pPr>
              <w:pStyle w:val="actividadescasosprcticoscasosresp"/>
              <w:spacing w:before="0" w:beforeAutospacing="0" w:after="0" w:afterAutospacing="0"/>
              <w:ind w:left="23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E) Banku-erakundea</w:t>
            </w:r>
          </w:p>
          <w:p w:rsidR="00D97F6C" w:rsidRDefault="00D97F6C" w:rsidP="00D97F6C">
            <w:pPr>
              <w:pStyle w:val="actividadescasosprcticoscasosresp"/>
              <w:spacing w:before="0" w:beforeAutospacing="0" w:after="0" w:afterAutospacing="0"/>
              <w:ind w:left="23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F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) Kontu korrontea</w:t>
            </w:r>
          </w:p>
          <w:p w:rsidR="00D97F6C" w:rsidRDefault="00D97F6C" w:rsidP="00D97F6C">
            <w:pPr>
              <w:pStyle w:val="actividadescasosprcticoscasosresp"/>
              <w:spacing w:before="0" w:beforeAutospacing="0" w:after="0" w:afterAutospacing="0"/>
              <w:ind w:left="23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G) Leasing-sozietatea</w:t>
            </w:r>
          </w:p>
          <w:p w:rsidR="00D97F6C" w:rsidRDefault="00D97F6C" w:rsidP="00D97F6C">
            <w:pPr>
              <w:pStyle w:val="actividadescasosprcticoscasosresp"/>
              <w:spacing w:before="0" w:beforeAutospacing="0" w:after="0" w:afterAutospacing="0"/>
              <w:ind w:left="23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H) Automobilaren asegurua</w:t>
            </w:r>
          </w:p>
        </w:tc>
        <w:tc>
          <w:tcPr>
            <w:tcW w:w="1559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2410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</w:tr>
    </w:tbl>
    <w:p w:rsidR="00D97F6C" w:rsidRDefault="00D97F6C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</w:p>
    <w:p w:rsidR="00D97F6C" w:rsidRDefault="00D97F6C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</w:p>
    <w:p w:rsidR="00D97F6C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8.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</w:t>
      </w:r>
      <w:r w:rsidR="00D97F6C">
        <w:rPr>
          <w:rFonts w:asciiTheme="minorHAnsi" w:hAnsiTheme="minorHAnsi" w:cstheme="minorHAnsi"/>
          <w:color w:val="212529"/>
          <w:sz w:val="22"/>
          <w:szCs w:val="22"/>
          <w:lang w:val="eu-ES"/>
        </w:rPr>
        <w:t>Finantza bitartekari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hauetatik, identifikatu zein diren gordailu-erakundeak: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823"/>
        <w:gridCol w:w="2835"/>
        <w:gridCol w:w="1836"/>
      </w:tblGrid>
      <w:tr w:rsidR="00D97F6C" w:rsidTr="00D97F6C">
        <w:tc>
          <w:tcPr>
            <w:tcW w:w="3823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FINANTZA BITARTEKARIAK</w:t>
            </w:r>
          </w:p>
        </w:tc>
        <w:tc>
          <w:tcPr>
            <w:tcW w:w="2835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GORDAILU-ERAKUNDEAK</w:t>
            </w:r>
          </w:p>
        </w:tc>
        <w:tc>
          <w:tcPr>
            <w:tcW w:w="1836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 xml:space="preserve">EZ DIRA GORDAILU </w:t>
            </w:r>
          </w:p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ERAKUNDEAK</w:t>
            </w:r>
          </w:p>
        </w:tc>
      </w:tr>
      <w:tr w:rsidR="00D97F6C" w:rsidTr="00D97F6C">
        <w:tc>
          <w:tcPr>
            <w:tcW w:w="3823" w:type="dxa"/>
          </w:tcPr>
          <w:p w:rsidR="00D97F6C" w:rsidRDefault="00D97F6C" w:rsidP="00D97F6C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A) Bankuak.</w:t>
            </w:r>
          </w:p>
          <w:p w:rsidR="00D97F6C" w:rsidRDefault="00D97F6C" w:rsidP="00D97F6C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B) Elkarrekiko berme-baltzuak.</w:t>
            </w:r>
          </w:p>
          <w:p w:rsidR="00D97F6C" w:rsidRDefault="00D97F6C" w:rsidP="00D97F6C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C) Kreditu Ofizialeko Institutua.</w:t>
            </w:r>
          </w:p>
          <w:p w:rsidR="00D97F6C" w:rsidRDefault="00D97F6C" w:rsidP="00D97F6C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D) Diru elektronikoko erakundeak.</w:t>
            </w:r>
          </w:p>
          <w:p w:rsidR="00D97F6C" w:rsidRDefault="00D97F6C" w:rsidP="00D97F6C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E) Aurrezki-kutxak.</w:t>
            </w:r>
          </w:p>
          <w:p w:rsidR="00D97F6C" w:rsidRDefault="00D97F6C" w:rsidP="00D97F6C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lastRenderedPageBreak/>
              <w:t>F) Kredituko finantza-establezimenduak.</w:t>
            </w:r>
          </w:p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G) Kreditu-kooperatibak.</w:t>
            </w:r>
          </w:p>
        </w:tc>
        <w:tc>
          <w:tcPr>
            <w:tcW w:w="2835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1836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</w:tr>
    </w:tbl>
    <w:p w:rsidR="00D97F6C" w:rsidRDefault="00D97F6C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</w:p>
    <w:p w:rsidR="00D97F6C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9.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Banketxeekin mantentzen diren mota guztietako kontu eta eragiketei buruzko informazioa jaso zure familia-eremuan. Sailkatu eragiketa aktiboak, pasiboak eta zerbitzukoak.</w:t>
      </w:r>
    </w:p>
    <w:tbl>
      <w:tblPr>
        <w:tblStyle w:val="Tablaconcuadrcula"/>
        <w:tblW w:w="9563" w:type="dxa"/>
        <w:tblInd w:w="-147" w:type="dxa"/>
        <w:tblLook w:val="04A0" w:firstRow="1" w:lastRow="0" w:firstColumn="1" w:lastColumn="0" w:noHBand="0" w:noVBand="1"/>
      </w:tblPr>
      <w:tblGrid>
        <w:gridCol w:w="3192"/>
        <w:gridCol w:w="2123"/>
        <w:gridCol w:w="2124"/>
        <w:gridCol w:w="2124"/>
      </w:tblGrid>
      <w:tr w:rsidR="00D97F6C" w:rsidTr="002576E9">
        <w:tc>
          <w:tcPr>
            <w:tcW w:w="3192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ERAGIKET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AK</w:t>
            </w:r>
          </w:p>
        </w:tc>
        <w:tc>
          <w:tcPr>
            <w:tcW w:w="2123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AKTIBOAK</w:t>
            </w:r>
          </w:p>
        </w:tc>
        <w:tc>
          <w:tcPr>
            <w:tcW w:w="2124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PASIBOAK</w:t>
            </w:r>
          </w:p>
        </w:tc>
        <w:tc>
          <w:tcPr>
            <w:tcW w:w="2124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ZERBITZUKOAK</w:t>
            </w:r>
          </w:p>
        </w:tc>
      </w:tr>
      <w:tr w:rsidR="00D97F6C" w:rsidTr="002576E9">
        <w:tc>
          <w:tcPr>
            <w:tcW w:w="3192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2123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2124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2124" w:type="dxa"/>
          </w:tcPr>
          <w:p w:rsidR="00D97F6C" w:rsidRDefault="00D97F6C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</w:tr>
    </w:tbl>
    <w:p w:rsidR="00D97F6C" w:rsidRDefault="00D97F6C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</w:p>
    <w:p w:rsidR="002576E9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D97F6C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10.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Zein merkatu mota da balore-</w:t>
      </w:r>
      <w:r w:rsidR="002576E9">
        <w:rPr>
          <w:rFonts w:asciiTheme="minorHAnsi" w:hAnsiTheme="minorHAnsi" w:cstheme="minorHAnsi"/>
          <w:color w:val="212529"/>
          <w:sz w:val="22"/>
          <w:szCs w:val="22"/>
          <w:lang w:val="eu-ES"/>
        </w:rPr>
        <w:t>zorroa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, aktiboen bizi</w:t>
      </w:r>
      <w:r w:rsidR="00C97C59">
        <w:rPr>
          <w:rFonts w:asciiTheme="minorHAnsi" w:hAnsiTheme="minorHAnsi" w:cstheme="minorHAnsi"/>
          <w:color w:val="212529"/>
          <w:sz w:val="22"/>
          <w:szCs w:val="22"/>
          <w:lang w:val="eu-ES"/>
        </w:rPr>
        <w:t>tza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-unea eta finantza-produktuen epemuga kontuan hartuta?</w:t>
      </w:r>
    </w:p>
    <w:tbl>
      <w:tblPr>
        <w:tblStyle w:val="Tablaconcuadrcula"/>
        <w:tblW w:w="9493" w:type="dxa"/>
        <w:tblInd w:w="-142" w:type="dxa"/>
        <w:tblLook w:val="04A0" w:firstRow="1" w:lastRow="0" w:firstColumn="1" w:lastColumn="0" w:noHBand="0" w:noVBand="1"/>
      </w:tblPr>
      <w:tblGrid>
        <w:gridCol w:w="1555"/>
        <w:gridCol w:w="1843"/>
        <w:gridCol w:w="1984"/>
        <w:gridCol w:w="1985"/>
        <w:gridCol w:w="2126"/>
      </w:tblGrid>
      <w:tr w:rsidR="002576E9" w:rsidRPr="00C97C59" w:rsidTr="00C97C59">
        <w:tc>
          <w:tcPr>
            <w:tcW w:w="1555" w:type="dxa"/>
          </w:tcPr>
          <w:p w:rsidR="002576E9" w:rsidRPr="00C97C59" w:rsidRDefault="002576E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3827" w:type="dxa"/>
            <w:gridSpan w:val="2"/>
          </w:tcPr>
          <w:p w:rsidR="002576E9" w:rsidRPr="00C97C59" w:rsidRDefault="002576E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iCs/>
                <w:sz w:val="22"/>
                <w:szCs w:val="22"/>
                <w:lang w:val="eu-ES"/>
              </w:rPr>
              <w:t>Aktiboen bizitzaren unearen arabera</w:t>
            </w:r>
          </w:p>
        </w:tc>
        <w:tc>
          <w:tcPr>
            <w:tcW w:w="4111" w:type="dxa"/>
            <w:gridSpan w:val="2"/>
          </w:tcPr>
          <w:p w:rsidR="002576E9" w:rsidRPr="00C97C59" w:rsidRDefault="00C97C5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iCs/>
                <w:sz w:val="22"/>
                <w:szCs w:val="22"/>
                <w:lang w:val="eu-ES"/>
              </w:rPr>
              <w:t>Negoziatzen diren produktuen arabera</w:t>
            </w:r>
          </w:p>
        </w:tc>
      </w:tr>
      <w:tr w:rsidR="002576E9" w:rsidRPr="00C97C59" w:rsidTr="00C97C59">
        <w:tc>
          <w:tcPr>
            <w:tcW w:w="1555" w:type="dxa"/>
          </w:tcPr>
          <w:p w:rsidR="002576E9" w:rsidRPr="00C97C59" w:rsidRDefault="002576E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1843" w:type="dxa"/>
          </w:tcPr>
          <w:p w:rsidR="00C97C59" w:rsidRPr="00C97C59" w:rsidRDefault="00C97C5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1.</w:t>
            </w:r>
            <w:r w:rsidR="00802647"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 xml:space="preserve">mailako </w:t>
            </w:r>
          </w:p>
          <w:p w:rsidR="002576E9" w:rsidRPr="00C97C59" w:rsidRDefault="00802647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merkatuak</w:t>
            </w:r>
          </w:p>
        </w:tc>
        <w:tc>
          <w:tcPr>
            <w:tcW w:w="1984" w:type="dxa"/>
          </w:tcPr>
          <w:p w:rsidR="00C97C59" w:rsidRPr="00C97C59" w:rsidRDefault="00C97C5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2.</w:t>
            </w:r>
            <w:r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 xml:space="preserve">mailako </w:t>
            </w:r>
          </w:p>
          <w:p w:rsidR="002576E9" w:rsidRPr="00C97C59" w:rsidRDefault="00C97C5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merkatuak</w:t>
            </w:r>
          </w:p>
        </w:tc>
        <w:tc>
          <w:tcPr>
            <w:tcW w:w="1985" w:type="dxa"/>
          </w:tcPr>
          <w:p w:rsidR="00C97C59" w:rsidRPr="00C97C59" w:rsidRDefault="00C97C5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Moneta</w:t>
            </w:r>
          </w:p>
          <w:p w:rsidR="002576E9" w:rsidRPr="00C97C59" w:rsidRDefault="00C97C5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merkatuetan</w:t>
            </w:r>
          </w:p>
        </w:tc>
        <w:tc>
          <w:tcPr>
            <w:tcW w:w="2126" w:type="dxa"/>
          </w:tcPr>
          <w:p w:rsidR="00C97C59" w:rsidRPr="00C97C59" w:rsidRDefault="00C97C5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Kapital</w:t>
            </w:r>
          </w:p>
          <w:p w:rsidR="002576E9" w:rsidRPr="00C97C59" w:rsidRDefault="00C97C59" w:rsidP="00C97C59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97C59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merkatuetan</w:t>
            </w:r>
          </w:p>
        </w:tc>
      </w:tr>
      <w:tr w:rsidR="002576E9" w:rsidTr="00C97C59">
        <w:tc>
          <w:tcPr>
            <w:tcW w:w="1555" w:type="dxa"/>
          </w:tcPr>
          <w:p w:rsidR="002576E9" w:rsidRDefault="002576E9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B</w:t>
            </w: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alore-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zorroa</w:t>
            </w:r>
          </w:p>
        </w:tc>
        <w:tc>
          <w:tcPr>
            <w:tcW w:w="1843" w:type="dxa"/>
          </w:tcPr>
          <w:p w:rsidR="002576E9" w:rsidRDefault="002576E9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1984" w:type="dxa"/>
          </w:tcPr>
          <w:p w:rsidR="002576E9" w:rsidRDefault="002576E9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1985" w:type="dxa"/>
          </w:tcPr>
          <w:p w:rsidR="002576E9" w:rsidRDefault="002576E9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2126" w:type="dxa"/>
          </w:tcPr>
          <w:p w:rsidR="002576E9" w:rsidRDefault="002576E9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</w:tr>
    </w:tbl>
    <w:p w:rsidR="00C97C59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C97C59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11.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Finantza-merkatuen funtzio nagusiak deskribatu zure koadernoan, modu eskematikoan. Zein iruditzen zaizu garrantzitsuena?</w:t>
      </w:r>
    </w:p>
    <w:p w:rsidR="00C97C59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C97C59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12.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Zer finantza-merkatutan esku hartzen dute kreditu-erakundeek?</w:t>
      </w:r>
    </w:p>
    <w:p w:rsidR="00C97C59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C97C59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13.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Egin zerrenda bat ezagutzen dituzun hiru finantza-produkturekin, eta bilatu Interneten zein entitatek eskaintzen dituzten.</w:t>
      </w:r>
    </w:p>
    <w:p w:rsidR="00C97C59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97C59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14.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Ana Mateo andreak 200.000 €jaso zituen jaraunspen baten ondorioz. 30 urterako Estatuaren obligazioetan 100.000 €inbertitzeko asmoa du, eta gainerakoa burtsan kotizatzen duen sozietate baten akzio arruntetan. Mateo andreak bere funtsen zati bat beharko balu, bere tituluak diru bihur ditzake?</w:t>
      </w:r>
    </w:p>
    <w:p w:rsidR="00C97C59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Espainiako finantza-sisteman jarduten duten erakundeak, entitateak eta enpresa motak sailkatzea.</w:t>
      </w:r>
    </w:p>
    <w:p w:rsidR="00C97C59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C877EE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15.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Ondorengo erakundeetatik, zein</w:t>
      </w:r>
      <w:r w:rsidR="00C97C59">
        <w:rPr>
          <w:rFonts w:asciiTheme="minorHAnsi" w:hAnsiTheme="minorHAnsi" w:cstheme="minorHAnsi"/>
          <w:color w:val="212529"/>
          <w:sz w:val="22"/>
          <w:szCs w:val="22"/>
          <w:lang w:val="eu-ES"/>
        </w:rPr>
        <w:t>tzuk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ikuskatzen ditu Espainiako Bankuak?</w:t>
      </w:r>
    </w:p>
    <w:tbl>
      <w:tblPr>
        <w:tblStyle w:val="Tablaconcuadrcula"/>
        <w:tblW w:w="9493" w:type="dxa"/>
        <w:tblInd w:w="-142" w:type="dxa"/>
        <w:tblLook w:val="04A0" w:firstRow="1" w:lastRow="0" w:firstColumn="1" w:lastColumn="0" w:noHBand="0" w:noVBand="1"/>
      </w:tblPr>
      <w:tblGrid>
        <w:gridCol w:w="4957"/>
        <w:gridCol w:w="2410"/>
        <w:gridCol w:w="2126"/>
      </w:tblGrid>
      <w:tr w:rsidR="00C97C59" w:rsidTr="00C877EE">
        <w:tc>
          <w:tcPr>
            <w:tcW w:w="4957" w:type="dxa"/>
          </w:tcPr>
          <w:p w:rsidR="00C97C59" w:rsidRDefault="00C97C59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2410" w:type="dxa"/>
          </w:tcPr>
          <w:p w:rsidR="00C97C59" w:rsidRDefault="00C877EE" w:rsidP="00C877EE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Espainiako Bankuak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Kontrolatzen du</w:t>
            </w:r>
          </w:p>
        </w:tc>
        <w:tc>
          <w:tcPr>
            <w:tcW w:w="2126" w:type="dxa"/>
          </w:tcPr>
          <w:p w:rsidR="00C97C59" w:rsidRDefault="00C877EE" w:rsidP="00C877EE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Espainiako Bankuak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Ez du kontrolatzen</w:t>
            </w:r>
          </w:p>
        </w:tc>
      </w:tr>
      <w:tr w:rsidR="00C97C59" w:rsidTr="00C877EE">
        <w:tc>
          <w:tcPr>
            <w:tcW w:w="4957" w:type="dxa"/>
          </w:tcPr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A) Aseguru-etxeak.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B) Banku pribatua.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C) Balore-sozietateak.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D) Elkarrekiko berme-baltzua.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E) Kreditu Ofizialeko Institutua.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lastRenderedPageBreak/>
              <w:t>F) Aurrezki-kutxak.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G) Leasing-erakundeak.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H) Pentsio-funtsak kudeatzen dituzten erakundeak.</w:t>
            </w:r>
          </w:p>
          <w:p w:rsidR="00C877EE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I) Zorroak kudeatzeko sozietateak.</w:t>
            </w:r>
          </w:p>
          <w:p w:rsidR="00C97C59" w:rsidRDefault="00C877EE" w:rsidP="00C877EE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CE0D3E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J) Inbertsio kolektiboko erakundeak.</w:t>
            </w:r>
          </w:p>
        </w:tc>
        <w:tc>
          <w:tcPr>
            <w:tcW w:w="2410" w:type="dxa"/>
          </w:tcPr>
          <w:p w:rsidR="00C97C59" w:rsidRDefault="00C97C59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2126" w:type="dxa"/>
          </w:tcPr>
          <w:p w:rsidR="00C97C59" w:rsidRDefault="00C97C59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</w:tr>
    </w:tbl>
    <w:p w:rsidR="00C97C59" w:rsidRDefault="00C97C59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</w:p>
    <w:p w:rsidR="00C97C59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877EE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16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.</w:t>
      </w:r>
      <w:r w:rsidR="00C877E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Balore Merkatuaren Batzorde Nazionalaren helburuak zerrendatu.</w:t>
      </w:r>
    </w:p>
    <w:p w:rsidR="00C877EE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Espainiako finantza-sisteman jarduten duten finantza-erakundeak zehazt</w:t>
      </w:r>
      <w:r w:rsidR="00C877EE">
        <w:rPr>
          <w:rFonts w:asciiTheme="minorHAnsi" w:hAnsiTheme="minorHAnsi" w:cstheme="minorHAnsi"/>
          <w:color w:val="212529"/>
          <w:sz w:val="22"/>
          <w:szCs w:val="22"/>
          <w:lang w:val="eu-ES"/>
        </w:rPr>
        <w:t>u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eta horien ezaugarri nagusiak deskribat</w:t>
      </w:r>
      <w:r w:rsidR="00C877EE">
        <w:rPr>
          <w:rFonts w:asciiTheme="minorHAnsi" w:hAnsiTheme="minorHAnsi" w:cstheme="minorHAnsi"/>
          <w:color w:val="212529"/>
          <w:sz w:val="22"/>
          <w:szCs w:val="22"/>
          <w:lang w:val="eu-ES"/>
        </w:rPr>
        <w:t>u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.</w:t>
      </w:r>
    </w:p>
    <w:p w:rsidR="00C877EE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C877EE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17.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El Corte Andaluz, S. L. enpresak finantzaketa behar du bere jarduerak </w:t>
      </w:r>
      <w:r w:rsidR="00C877EE">
        <w:rPr>
          <w:rFonts w:asciiTheme="minorHAnsi" w:hAnsiTheme="minorHAnsi" w:cstheme="minorHAnsi"/>
          <w:color w:val="212529"/>
          <w:sz w:val="22"/>
          <w:szCs w:val="22"/>
          <w:lang w:val="eu-ES"/>
        </w:rPr>
        <w:t>egit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eko. Hori lortzeko, San Martin </w:t>
      </w:r>
      <w:r w:rsidR="00C877EE">
        <w:rPr>
          <w:rFonts w:asciiTheme="minorHAnsi" w:hAnsiTheme="minorHAnsi" w:cstheme="minorHAnsi"/>
          <w:color w:val="212529"/>
          <w:sz w:val="22"/>
          <w:szCs w:val="22"/>
          <w:lang w:val="eu-ES"/>
        </w:rPr>
        <w:t>B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ankura joan eta mailegu bat eskatu </w:t>
      </w:r>
      <w:r w:rsidR="00C877EE">
        <w:rPr>
          <w:rFonts w:asciiTheme="minorHAnsi" w:hAnsiTheme="minorHAnsi" w:cstheme="minorHAnsi"/>
          <w:color w:val="212529"/>
          <w:sz w:val="22"/>
          <w:szCs w:val="22"/>
          <w:lang w:val="eu-ES"/>
        </w:rPr>
        <w:t>du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. Mailegu hori emateko, bankuak kalteen aurkako aseguru bat kontratatzea eskat</w:t>
      </w:r>
      <w:r w:rsidR="00C877EE">
        <w:rPr>
          <w:rFonts w:asciiTheme="minorHAnsi" w:hAnsiTheme="minorHAnsi" w:cstheme="minorHAnsi"/>
          <w:color w:val="212529"/>
          <w:sz w:val="22"/>
          <w:szCs w:val="22"/>
          <w:lang w:val="eu-ES"/>
        </w:rPr>
        <w:t>u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d</w:t>
      </w:r>
      <w:r w:rsidR="00C877EE">
        <w:rPr>
          <w:rFonts w:asciiTheme="minorHAnsi" w:hAnsiTheme="minorHAnsi" w:cstheme="minorHAnsi"/>
          <w:color w:val="212529"/>
          <w:sz w:val="22"/>
          <w:szCs w:val="22"/>
          <w:lang w:val="eu-ES"/>
        </w:rPr>
        <w:t>io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. Aseguru konpainia </w:t>
      </w:r>
      <w:proofErr w:type="spellStart"/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Seguros</w:t>
      </w:r>
      <w:proofErr w:type="spellEnd"/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</w:t>
      </w:r>
      <w:proofErr w:type="spellStart"/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Arenales</w:t>
      </w:r>
      <w:proofErr w:type="spellEnd"/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SA da.</w:t>
      </w:r>
    </w:p>
    <w:p w:rsidR="00C877EE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Finantza-sistemaren egungo egituraren barruan, aipatutako enpresa bakoitzak zein babes-erakunde </w:t>
      </w:r>
      <w:r w:rsidR="00C877EE">
        <w:rPr>
          <w:rFonts w:asciiTheme="minorHAnsi" w:hAnsiTheme="minorHAnsi" w:cstheme="minorHAnsi"/>
          <w:color w:val="212529"/>
          <w:sz w:val="22"/>
          <w:szCs w:val="22"/>
          <w:lang w:val="eu-ES"/>
        </w:rPr>
        <w:t>kontrola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tzen duen zehaztu.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C877EE" w:rsidTr="00C877EE">
        <w:tc>
          <w:tcPr>
            <w:tcW w:w="4247" w:type="dxa"/>
          </w:tcPr>
          <w:p w:rsidR="00C877EE" w:rsidRDefault="00C877EE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ERAKUNDEA</w:t>
            </w:r>
          </w:p>
        </w:tc>
        <w:tc>
          <w:tcPr>
            <w:tcW w:w="4247" w:type="dxa"/>
          </w:tcPr>
          <w:p w:rsidR="00C877EE" w:rsidRDefault="009C3C77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KONTROLATZEN DUENA</w:t>
            </w:r>
          </w:p>
        </w:tc>
      </w:tr>
      <w:tr w:rsidR="00C877EE" w:rsidTr="00C877EE">
        <w:tc>
          <w:tcPr>
            <w:tcW w:w="4247" w:type="dxa"/>
          </w:tcPr>
          <w:p w:rsidR="00C877EE" w:rsidRDefault="00C877EE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4247" w:type="dxa"/>
          </w:tcPr>
          <w:p w:rsidR="00C877EE" w:rsidRDefault="00C877EE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</w:tr>
    </w:tbl>
    <w:p w:rsidR="00C877EE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C877EE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18.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Zertaz arduratzen da CNMV?</w:t>
      </w:r>
    </w:p>
    <w:p w:rsidR="009C3C77" w:rsidRDefault="00CE0D3E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C877EE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19.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Aurkitu </w:t>
      </w:r>
      <w:r w:rsid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zure herrian </w:t>
      </w:r>
      <w:r w:rsidRPr="00CE0D3E">
        <w:rPr>
          <w:rFonts w:asciiTheme="minorHAnsi" w:hAnsiTheme="minorHAnsi" w:cstheme="minorHAnsi"/>
          <w:color w:val="212529"/>
          <w:sz w:val="22"/>
          <w:szCs w:val="22"/>
          <w:lang w:val="eu-ES"/>
        </w:rPr>
        <w:t>garrant</w:t>
      </w:r>
      <w:r w:rsid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zia duen banku baten web-orria bat. </w:t>
      </w:r>
      <w:r w:rsidR="009C3C77"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Erakunde horretan kontuak mantentzeko kostuak zein diren ikertu.</w:t>
      </w:r>
    </w:p>
    <w:p w:rsidR="009C3C77" w:rsidRDefault="009C3C77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9C3C77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20.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Espainiako Bankuak ikuskapen-eginkizuna betetzen du. Nork egiten du gainbegiratze-lan hori?</w:t>
      </w:r>
    </w:p>
    <w:p w:rsidR="009C3C77" w:rsidRDefault="009C3C77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9C3C77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21.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Ondoren aipatzen diren finantza-bitartekari hauetatik, zeintzuk diren banku-bitartekariak eta zeintzuk ez: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3539"/>
        <w:gridCol w:w="2552"/>
        <w:gridCol w:w="2403"/>
      </w:tblGrid>
      <w:tr w:rsidR="009C3C77" w:rsidTr="009C3C77">
        <w:tc>
          <w:tcPr>
            <w:tcW w:w="3539" w:type="dxa"/>
          </w:tcPr>
          <w:p w:rsidR="009C3C77" w:rsidRDefault="009C3C77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2552" w:type="dxa"/>
          </w:tcPr>
          <w:p w:rsidR="009C3C77" w:rsidRDefault="009C3C77" w:rsidP="009C3C77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B</w:t>
            </w:r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anku-bitartekariak</w:t>
            </w:r>
          </w:p>
        </w:tc>
        <w:tc>
          <w:tcPr>
            <w:tcW w:w="2403" w:type="dxa"/>
          </w:tcPr>
          <w:p w:rsidR="009C3C77" w:rsidRDefault="009C3C77" w:rsidP="009C3C77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B</w:t>
            </w:r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anku</w:t>
            </w:r>
            <w:r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ak ez diren</w:t>
            </w:r>
          </w:p>
          <w:p w:rsidR="009C3C77" w:rsidRDefault="009C3C77" w:rsidP="009C3C77">
            <w:pPr>
              <w:pStyle w:val="actividadescasosprcticoscasosresp"/>
              <w:spacing w:before="0" w:beforeAutospacing="0" w:after="0" w:afterAutospacing="0"/>
              <w:ind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-bitartekariak</w:t>
            </w:r>
          </w:p>
        </w:tc>
      </w:tr>
      <w:tr w:rsidR="009C3C77" w:rsidTr="009C3C77">
        <w:tc>
          <w:tcPr>
            <w:tcW w:w="3539" w:type="dxa"/>
          </w:tcPr>
          <w:p w:rsidR="009C3C77" w:rsidRDefault="009C3C77" w:rsidP="009C3C77">
            <w:pPr>
              <w:pStyle w:val="actividadescasosprcticoscasosresp"/>
              <w:numPr>
                <w:ilvl w:val="0"/>
                <w:numId w:val="4"/>
              </w:numPr>
              <w:spacing w:before="0" w:beforeAutospacing="0" w:after="0" w:afterAutospacing="0"/>
              <w:ind w:left="24" w:right="-851" w:firstLine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Kreditu Ofizialeko Institutua</w:t>
            </w:r>
          </w:p>
          <w:p w:rsidR="009C3C77" w:rsidRDefault="009C3C77" w:rsidP="009C3C77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B) Leasing-sozietatea</w:t>
            </w:r>
          </w:p>
          <w:p w:rsidR="009C3C77" w:rsidRDefault="009C3C77" w:rsidP="009C3C77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C) Balore-sozietatea</w:t>
            </w:r>
          </w:p>
          <w:p w:rsidR="009C3C77" w:rsidRDefault="009C3C77" w:rsidP="009C3C77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D) Aseguru-etxeak</w:t>
            </w:r>
          </w:p>
          <w:p w:rsidR="009C3C77" w:rsidRDefault="009C3C77" w:rsidP="009C3C77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 xml:space="preserve">E) </w:t>
            </w:r>
            <w:proofErr w:type="spellStart"/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Bankia</w:t>
            </w:r>
            <w:proofErr w:type="spellEnd"/>
          </w:p>
          <w:p w:rsidR="009C3C77" w:rsidRDefault="009C3C77" w:rsidP="009C3C77">
            <w:pPr>
              <w:pStyle w:val="actividadescasosprcticoscasosresp"/>
              <w:spacing w:before="0" w:beforeAutospacing="0" w:after="0" w:afterAutospacing="0"/>
              <w:ind w:left="24" w:right="-851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  <w:r w:rsidRPr="009C3C77"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  <w:t>F) Banco Santander</w:t>
            </w:r>
          </w:p>
        </w:tc>
        <w:tc>
          <w:tcPr>
            <w:tcW w:w="2552" w:type="dxa"/>
          </w:tcPr>
          <w:p w:rsidR="009C3C77" w:rsidRDefault="009C3C77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  <w:tc>
          <w:tcPr>
            <w:tcW w:w="2403" w:type="dxa"/>
          </w:tcPr>
          <w:p w:rsidR="009C3C77" w:rsidRDefault="009C3C77" w:rsidP="00CE0D3E">
            <w:pPr>
              <w:pStyle w:val="actividadescasosprcticoscasosresp"/>
              <w:spacing w:before="150" w:beforeAutospacing="0" w:after="150" w:afterAutospacing="0"/>
              <w:ind w:right="-852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  <w:lang w:val="eu-ES"/>
              </w:rPr>
            </w:pPr>
          </w:p>
        </w:tc>
      </w:tr>
    </w:tbl>
    <w:p w:rsidR="009C3C77" w:rsidRDefault="009C3C77" w:rsidP="00CE0D3E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22.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Ekintzaile gaztea zara eta negozio-ideia bat duzu aurrera eramateko. Horretarako, 80.000 €-ko hasierako ordainketa behar duzu. Zer aukera eskaintzen dizkizu </w:t>
      </w:r>
      <w:proofErr w:type="spellStart"/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KOIk</w:t>
      </w:r>
      <w:proofErr w:type="spellEnd"/>
      <w:r w:rsidR="00D71D1A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(ICO)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? Bere finantzaketa-lerroen artean bilatu, eta horiek lortzeko baldintzak jaso koadro batean.</w:t>
      </w: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Finantza-bitartekari bakoitzaren funtzio nagusiak zerrendatzea.</w:t>
      </w: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lastRenderedPageBreak/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23.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Europako Erkidegoa eratzeko Tratatuaren 106.1 artikulua kontsultatu eta erreproduzitu.</w:t>
      </w: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24.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Sartu ING </w:t>
      </w:r>
      <w:proofErr w:type="spellStart"/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Direct</w:t>
      </w:r>
      <w:proofErr w:type="spellEnd"/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banketxearen webgunean (www.ingdirect.es). </w:t>
      </w: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A) Banku horrek egiten dituen eragiketak zerrendatu, eta eragiketa aktiboak, pasiboak eta zerbitzuak bereiztu.</w:t>
      </w: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B) Zer komisio kobratzen dizkie bankuak kontu laranjaren titularrei?</w:t>
      </w:r>
    </w:p>
    <w:p w:rsidR="00D71D1A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25.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Canarias Jeans, S. L. enpresak kontu korronte bat, aurrezki-kontu bat, mailegu bat eta efektuen deskontu-linea bat ditu </w:t>
      </w:r>
      <w:r w:rsidR="00D71D1A"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Fuerteventura</w:t>
      </w:r>
      <w:r w:rsidR="00D71D1A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Ban</w:t>
      </w:r>
      <w:r w:rsidR="00D71D1A">
        <w:rPr>
          <w:rFonts w:asciiTheme="minorHAnsi" w:hAnsiTheme="minorHAnsi" w:cstheme="minorHAnsi"/>
          <w:color w:val="212529"/>
          <w:sz w:val="22"/>
          <w:szCs w:val="22"/>
          <w:lang w:val="eu-ES"/>
        </w:rPr>
        <w:t>kua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rekin. Gainera, maiz transferentziak egiten ditu eta horniduren ordainagiriak helbideratuta izaten ditu. Zer banku-eragiketa mota dakar eragiketa horietako bakoitzak?</w:t>
      </w: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26.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Espainiako Bankuaren berezko funtzioak biltzen dituen eskema bat egin.</w:t>
      </w: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27.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Nola bereiz ditzakegu eragiketa aktiboak eta pasiboak eta finantza-produktuak? Jarri adibide bat.</w:t>
      </w: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28.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Kreditu Ofizialeko Institutuaren berezko eginkizunen eskema egin.</w:t>
      </w:r>
    </w:p>
    <w:p w:rsidR="009C3C77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29.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Bilatu aseguru-kontratu bat zure familia-eremuan, adibidez etxeko, bizitzako edo autoko aseguru bat, eta aztertu.</w:t>
      </w:r>
    </w:p>
    <w:p w:rsidR="00D71D1A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30.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Zer alde dago aseguru-sozietate baten eta mutua baten artean?</w:t>
      </w:r>
    </w:p>
    <w:p w:rsidR="00D71D1A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31.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>Bilatu zerbitzu</w:t>
      </w:r>
      <w:r w:rsidR="00D71D1A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enpresen izenak eta bereiztu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 balore-agentziak direnak eta balore-sozietateak direnak.</w:t>
      </w:r>
    </w:p>
    <w:p w:rsidR="00CE0D3E" w:rsidRPr="00CE0D3E" w:rsidRDefault="009C3C77" w:rsidP="009C3C77">
      <w:pPr>
        <w:pStyle w:val="actividadescasosprcticoscasosresp"/>
        <w:spacing w:before="150" w:beforeAutospacing="0" w:after="150" w:afterAutospacing="0"/>
        <w:ind w:left="-142" w:right="-852"/>
        <w:jc w:val="both"/>
        <w:rPr>
          <w:rFonts w:asciiTheme="minorHAnsi" w:hAnsiTheme="minorHAnsi" w:cstheme="minorHAnsi"/>
          <w:color w:val="212529"/>
          <w:sz w:val="22"/>
          <w:szCs w:val="22"/>
          <w:lang w:val="eu-ES"/>
        </w:rPr>
      </w:pP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br/>
      </w:r>
      <w:r w:rsidRPr="00D71D1A">
        <w:rPr>
          <w:rFonts w:asciiTheme="minorHAnsi" w:hAnsiTheme="minorHAnsi" w:cstheme="minorHAnsi"/>
          <w:b/>
          <w:color w:val="212529"/>
          <w:sz w:val="22"/>
          <w:szCs w:val="22"/>
          <w:lang w:val="eu-ES"/>
        </w:rPr>
        <w:t>32.</w:t>
      </w:r>
      <w:r w:rsidRPr="009C3C77">
        <w:rPr>
          <w:rFonts w:asciiTheme="minorHAnsi" w:hAnsiTheme="minorHAnsi" w:cstheme="minorHAnsi"/>
          <w:color w:val="212529"/>
          <w:sz w:val="22"/>
          <w:szCs w:val="22"/>
          <w:lang w:val="eu-ES"/>
        </w:rPr>
        <w:t xml:space="preserve">Kontsultatu baimendu gabeko aseguru-erakundeen zerrenda, eta, baldin badaude, zerrendatu mota bakoitzeko bost. Jarduera egiteko Aseguruen Zuzendaritza Nagusiaren orrialdera sartu (www.dgsfp.mineco.es). </w:t>
      </w:r>
    </w:p>
    <w:sectPr w:rsidR="00CE0D3E" w:rsidRPr="00CE0D3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3E" w:rsidRDefault="00AA423E" w:rsidP="00AA423E">
      <w:pPr>
        <w:spacing w:after="0" w:line="240" w:lineRule="auto"/>
      </w:pPr>
      <w:r>
        <w:separator/>
      </w:r>
    </w:p>
  </w:endnote>
  <w:endnote w:type="continuationSeparator" w:id="0">
    <w:p w:rsidR="00AA423E" w:rsidRDefault="00AA423E" w:rsidP="00AA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793215"/>
      <w:docPartObj>
        <w:docPartGallery w:val="Page Numbers (Bottom of Page)"/>
        <w:docPartUnique/>
      </w:docPartObj>
    </w:sdtPr>
    <w:sdtContent>
      <w:p w:rsidR="00AA423E" w:rsidRDefault="00AA423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AF7">
          <w:rPr>
            <w:noProof/>
          </w:rPr>
          <w:t>5</w:t>
        </w:r>
        <w:r>
          <w:fldChar w:fldCharType="end"/>
        </w:r>
      </w:p>
    </w:sdtContent>
  </w:sdt>
  <w:p w:rsidR="00AA423E" w:rsidRDefault="00AA42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3E" w:rsidRDefault="00AA423E" w:rsidP="00AA423E">
      <w:pPr>
        <w:spacing w:after="0" w:line="240" w:lineRule="auto"/>
      </w:pPr>
      <w:r>
        <w:separator/>
      </w:r>
    </w:p>
  </w:footnote>
  <w:footnote w:type="continuationSeparator" w:id="0">
    <w:p w:rsidR="00AA423E" w:rsidRDefault="00AA423E" w:rsidP="00AA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5399"/>
    <w:multiLevelType w:val="hybridMultilevel"/>
    <w:tmpl w:val="BA8AAFD2"/>
    <w:lvl w:ilvl="0" w:tplc="5C44000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E996BB0"/>
    <w:multiLevelType w:val="hybridMultilevel"/>
    <w:tmpl w:val="F4A892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E0E"/>
    <w:multiLevelType w:val="hybridMultilevel"/>
    <w:tmpl w:val="EAB6D136"/>
    <w:lvl w:ilvl="0" w:tplc="64C081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A125953"/>
    <w:multiLevelType w:val="hybridMultilevel"/>
    <w:tmpl w:val="C2F01128"/>
    <w:lvl w:ilvl="0" w:tplc="90D603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49"/>
    <w:rsid w:val="001A68EA"/>
    <w:rsid w:val="002576E9"/>
    <w:rsid w:val="0026283B"/>
    <w:rsid w:val="0041084B"/>
    <w:rsid w:val="00460804"/>
    <w:rsid w:val="005A31B8"/>
    <w:rsid w:val="00802647"/>
    <w:rsid w:val="009C3C77"/>
    <w:rsid w:val="009E2249"/>
    <w:rsid w:val="00AA423E"/>
    <w:rsid w:val="00C877EE"/>
    <w:rsid w:val="00C97C59"/>
    <w:rsid w:val="00CE0D3E"/>
    <w:rsid w:val="00D71D1A"/>
    <w:rsid w:val="00D932BF"/>
    <w:rsid w:val="00D97F6C"/>
    <w:rsid w:val="00F45ECD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1E80"/>
  <w15:chartTrackingRefBased/>
  <w15:docId w15:val="{EB4B35DF-386B-492D-9F69-34E33AE3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49"/>
  </w:style>
  <w:style w:type="paragraph" w:styleId="Ttulo4">
    <w:name w:val="heading 4"/>
    <w:basedOn w:val="Normal"/>
    <w:link w:val="Ttulo4Car"/>
    <w:uiPriority w:val="9"/>
    <w:qFormat/>
    <w:rsid w:val="009E22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249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9E224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E2249"/>
    <w:rPr>
      <w:color w:val="0000FF"/>
      <w:u w:val="single"/>
    </w:rPr>
  </w:style>
  <w:style w:type="paragraph" w:customStyle="1" w:styleId="actividadescasosprcticoscasosenunciado">
    <w:name w:val="actividades_casos_pr_cticos__casos_enunciado"/>
    <w:basedOn w:val="Normal"/>
    <w:rsid w:val="009E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casosprcticoscasosrespabc">
    <w:name w:val="actividades_casos_pr_cticos__casos_resp_abc"/>
    <w:basedOn w:val="Normal"/>
    <w:rsid w:val="009E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ubidentifier">
    <w:name w:val="hub_identifier"/>
    <w:basedOn w:val="Fuentedeprrafopredeter"/>
    <w:rsid w:val="009E2249"/>
  </w:style>
  <w:style w:type="character" w:customStyle="1" w:styleId="txttxtita">
    <w:name w:val="_txt__txt_ita"/>
    <w:basedOn w:val="Fuentedeprrafopredeter"/>
    <w:rsid w:val="009E2249"/>
  </w:style>
  <w:style w:type="character" w:customStyle="1" w:styleId="txttxtbold">
    <w:name w:val="_txt__txt_bold"/>
    <w:basedOn w:val="Fuentedeprrafopredeter"/>
    <w:rsid w:val="005A31B8"/>
  </w:style>
  <w:style w:type="paragraph" w:customStyle="1" w:styleId="actividadescasosprcticoscasosresp">
    <w:name w:val="actividades_casos_pr_cticos__casos_resp"/>
    <w:basedOn w:val="Normal"/>
    <w:rsid w:val="005A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nalesaprendbloque">
    <w:name w:val="finales__aprend_bloque"/>
    <w:basedOn w:val="Normal"/>
    <w:rsid w:val="00CE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nalesaprenenum">
    <w:name w:val="finales__apren_enum"/>
    <w:basedOn w:val="Normal"/>
    <w:rsid w:val="00CE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nalesaprenrespabc">
    <w:name w:val="finales__apren_resp_abc"/>
    <w:basedOn w:val="Normal"/>
    <w:rsid w:val="00CE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ab">
    <w:name w:val="tab"/>
    <w:basedOn w:val="Fuentedeprrafopredeter"/>
    <w:rsid w:val="00CE0D3E"/>
  </w:style>
  <w:style w:type="paragraph" w:customStyle="1" w:styleId="finalesaprenresp">
    <w:name w:val="finales__apren_resp"/>
    <w:basedOn w:val="Normal"/>
    <w:rsid w:val="00CE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9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23E"/>
  </w:style>
  <w:style w:type="paragraph" w:styleId="Piedepgina">
    <w:name w:val="footer"/>
    <w:basedOn w:val="Normal"/>
    <w:link w:val="PiedepginaCar"/>
    <w:uiPriority w:val="99"/>
    <w:unhideWhenUsed/>
    <w:rsid w:val="00AA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Barrena Ceceaga</dc:creator>
  <cp:keywords/>
  <dc:description/>
  <cp:lastModifiedBy>Amaia Barrena Ceceaga</cp:lastModifiedBy>
  <cp:revision>8</cp:revision>
  <dcterms:created xsi:type="dcterms:W3CDTF">2022-09-19T08:39:00Z</dcterms:created>
  <dcterms:modified xsi:type="dcterms:W3CDTF">2022-09-21T08:19:00Z</dcterms:modified>
</cp:coreProperties>
</file>